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4" w:rsidRDefault="00881BD3">
      <w:pPr>
        <w:rPr>
          <w:rFonts w:ascii="Times New Roman" w:hAnsi="Times New Roman"/>
          <w:sz w:val="24"/>
        </w:rPr>
      </w:pPr>
      <w:r w:rsidRPr="00881BD3">
        <w:rPr>
          <w:rFonts w:ascii="Times New Roman" w:hAnsi="Times New Roman"/>
          <w:noProof/>
          <w:sz w:val="24"/>
        </w:rPr>
        <w:pict>
          <v:rect id="_x0000_s1026" style="position:absolute;margin-left:.55pt;margin-top:-46.7pt;width:478.15pt;height:96.4pt;z-index:251658240" fillcolor="#eeece1">
            <v:textbox style="mso-next-textbox:#_x0000_s1026">
              <w:txbxContent>
                <w:p w:rsidR="00BB271A" w:rsidRPr="00BB271A" w:rsidRDefault="006E72E9" w:rsidP="003F139A">
                  <w:pPr>
                    <w:jc w:val="center"/>
                    <w:rPr>
                      <w:rStyle w:val="A2"/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BB271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Bangla</w:t>
                  </w:r>
                  <w:proofErr w:type="spellEnd"/>
                  <w:r w:rsidRPr="00BB271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B271A" w:rsidRPr="00BB271A">
                    <w:rPr>
                      <w:rStyle w:val="A2"/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Development and Well-Being Assessment </w:t>
                  </w:r>
                </w:p>
                <w:p w:rsidR="006E72E9" w:rsidRDefault="00E53270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Mohammad S I Mullick</w:t>
                  </w:r>
                  <w:r w:rsidR="002F4F35">
                    <w:rPr>
                      <w:rFonts w:ascii="Times New Roman" w:hAnsi="Times New Roman" w:cs="Times New Roman"/>
                      <w:b/>
                      <w:szCs w:val="22"/>
                    </w:rPr>
                    <w:t>,</w:t>
                  </w:r>
                  <w:r w:rsidR="006E72E9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Robert Goodman  </w:t>
                  </w:r>
                </w:p>
                <w:p w:rsidR="00E3176A" w:rsidRDefault="00E3176A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Bangabandhu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Sheikh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M</w:t>
                  </w:r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ujib</w:t>
                  </w:r>
                  <w:proofErr w:type="spellEnd"/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Medical U</w:t>
                  </w:r>
                  <w:r w:rsidR="00E80031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niversity, Dhaka, Bangladesh</w:t>
                  </w:r>
                </w:p>
                <w:p w:rsidR="00E3176A" w:rsidRDefault="00E3176A" w:rsidP="003F139A">
                  <w:pPr>
                    <w:jc w:val="center"/>
                  </w:pPr>
                </w:p>
              </w:txbxContent>
            </v:textbox>
          </v:rect>
        </w:pict>
      </w:r>
    </w:p>
    <w:p w:rsidR="007E322F" w:rsidRDefault="007E322F">
      <w:pPr>
        <w:rPr>
          <w:rFonts w:ascii="Times New Roman" w:hAnsi="Times New Roman" w:cs="Times New Roman"/>
          <w:i/>
          <w:szCs w:val="22"/>
        </w:rPr>
      </w:pPr>
    </w:p>
    <w:p w:rsidR="00FD7B0D" w:rsidRDefault="00FD7B0D" w:rsidP="00E8709A">
      <w:pPr>
        <w:jc w:val="both"/>
        <w:rPr>
          <w:rFonts w:ascii="Times New Roman" w:hAnsi="Times New Roman" w:cs="Times New Roman"/>
          <w:i/>
          <w:szCs w:val="22"/>
        </w:rPr>
      </w:pPr>
    </w:p>
    <w:p w:rsidR="00AF6CF5" w:rsidRPr="00E8709A" w:rsidRDefault="006A7AF4" w:rsidP="00E8709A">
      <w:pPr>
        <w:jc w:val="both"/>
        <w:rPr>
          <w:rFonts w:ascii="Times New Roman" w:hAnsi="Times New Roman" w:cs="Times New Roman"/>
          <w:szCs w:val="22"/>
        </w:rPr>
      </w:pPr>
      <w:r w:rsidRPr="00E8709A">
        <w:rPr>
          <w:rFonts w:ascii="Times New Roman" w:hAnsi="Times New Roman" w:cs="Times New Roman"/>
          <w:i/>
          <w:szCs w:val="22"/>
        </w:rPr>
        <w:t>Time</w:t>
      </w:r>
      <w:r w:rsidRPr="00E8709A">
        <w:rPr>
          <w:rFonts w:ascii="Times New Roman" w:hAnsi="Times New Roman" w:cs="Times New Roman"/>
          <w:szCs w:val="22"/>
        </w:rPr>
        <w:t>:</w:t>
      </w:r>
      <w:r w:rsidR="00E8709A" w:rsidRPr="00E8709A">
        <w:rPr>
          <w:rFonts w:ascii="Times New Roman" w:hAnsi="Times New Roman" w:cs="Times New Roman"/>
          <w:szCs w:val="22"/>
        </w:rPr>
        <w:t xml:space="preserve"> 10-5</w:t>
      </w:r>
      <w:r w:rsidR="00521BD7" w:rsidRPr="00E8709A">
        <w:rPr>
          <w:rFonts w:ascii="Times New Roman" w:hAnsi="Times New Roman" w:cs="Times New Roman"/>
          <w:szCs w:val="22"/>
        </w:rPr>
        <w:t xml:space="preserve">0 </w:t>
      </w:r>
      <w:r w:rsidR="00E8709A" w:rsidRPr="00E8709A">
        <w:rPr>
          <w:rFonts w:ascii="Times New Roman" w:hAnsi="Times New Roman" w:cs="Times New Roman"/>
          <w:szCs w:val="22"/>
        </w:rPr>
        <w:t xml:space="preserve">minutes. </w:t>
      </w:r>
      <w:r w:rsidR="00E8709A" w:rsidRPr="00E8709A">
        <w:rPr>
          <w:rFonts w:ascii="Times New Roman" w:hAnsi="Times New Roman" w:cs="Times New Roman"/>
          <w:szCs w:val="22"/>
          <w:shd w:val="clear" w:color="auto" w:fill="FFFFFF"/>
        </w:rPr>
        <w:t>The parent interview takes around 50 minutes</w:t>
      </w:r>
      <w:r w:rsidR="00E8709A">
        <w:rPr>
          <w:rFonts w:ascii="Times New Roman" w:hAnsi="Times New Roman" w:cs="Times New Roman"/>
          <w:szCs w:val="22"/>
          <w:shd w:val="clear" w:color="auto" w:fill="FFFFFF"/>
        </w:rPr>
        <w:t>.</w:t>
      </w:r>
      <w:r w:rsidR="00E8709A" w:rsidRPr="00E8709A">
        <w:rPr>
          <w:rFonts w:ascii="Times New Roman" w:hAnsi="Times New Roman" w:cs="Times New Roman"/>
          <w:szCs w:val="22"/>
          <w:shd w:val="clear" w:color="auto" w:fill="FFFFFF"/>
        </w:rPr>
        <w:t xml:space="preserve"> The corresponding youth interview takes around 30 minutes</w:t>
      </w:r>
      <w:r w:rsidR="00E8709A">
        <w:rPr>
          <w:rFonts w:ascii="Times New Roman" w:hAnsi="Times New Roman" w:cs="Times New Roman"/>
          <w:szCs w:val="22"/>
          <w:shd w:val="clear" w:color="auto" w:fill="FFFFFF"/>
        </w:rPr>
        <w:t>.</w:t>
      </w:r>
      <w:r w:rsidR="00E8709A" w:rsidRPr="00E8709A">
        <w:rPr>
          <w:rFonts w:ascii="Times New Roman" w:hAnsi="Times New Roman" w:cs="Times New Roman"/>
          <w:szCs w:val="22"/>
          <w:shd w:val="clear" w:color="auto" w:fill="FFFFFF"/>
        </w:rPr>
        <w:t xml:space="preserve"> The teacher questionnaire takes around 10-15 minutes.</w:t>
      </w:r>
    </w:p>
    <w:p w:rsidR="00BE53B9" w:rsidRPr="00C071A6" w:rsidRDefault="006A7AF4">
      <w:pPr>
        <w:rPr>
          <w:rStyle w:val="A2"/>
          <w:rFonts w:ascii="Times New Roman" w:hAnsi="Times New Roman" w:cs="Times New Roman"/>
          <w:sz w:val="22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Ages</w:t>
      </w:r>
      <w:r w:rsidRPr="00C071A6">
        <w:rPr>
          <w:rFonts w:ascii="Times New Roman" w:hAnsi="Times New Roman" w:cs="Times New Roman"/>
          <w:szCs w:val="22"/>
        </w:rPr>
        <w:t>:</w:t>
      </w:r>
      <w:r w:rsidR="00521BD7" w:rsidRPr="00C071A6">
        <w:rPr>
          <w:rFonts w:ascii="Times New Roman" w:hAnsi="Times New Roman" w:cs="Times New Roman"/>
          <w:szCs w:val="22"/>
        </w:rPr>
        <w:t xml:space="preserve"> </w:t>
      </w:r>
      <w:r w:rsidR="002359C1">
        <w:rPr>
          <w:rStyle w:val="A2"/>
          <w:rFonts w:ascii="Times New Roman" w:hAnsi="Times New Roman" w:cs="Times New Roman"/>
          <w:sz w:val="22"/>
          <w:szCs w:val="22"/>
        </w:rPr>
        <w:t>5</w:t>
      </w:r>
      <w:r w:rsidR="000121DD">
        <w:rPr>
          <w:rStyle w:val="A2"/>
          <w:rFonts w:ascii="Times New Roman" w:hAnsi="Times New Roman" w:cs="Times New Roman"/>
          <w:sz w:val="22"/>
          <w:szCs w:val="22"/>
        </w:rPr>
        <w:t xml:space="preserve"> to 17</w:t>
      </w:r>
      <w:r w:rsidR="00BE53B9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 years (extended </w:t>
      </w:r>
      <w:r w:rsidR="002359C1">
        <w:rPr>
          <w:rStyle w:val="A2"/>
          <w:rFonts w:ascii="Times New Roman" w:hAnsi="Times New Roman" w:cs="Times New Roman"/>
          <w:sz w:val="22"/>
          <w:szCs w:val="22"/>
        </w:rPr>
        <w:t>from 2-</w:t>
      </w:r>
      <w:r w:rsidR="00BE53B9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18 years). </w:t>
      </w:r>
    </w:p>
    <w:p w:rsidR="006A7AF4" w:rsidRPr="00C071A6" w:rsidRDefault="006A7AF4">
      <w:pPr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Time Frame</w:t>
      </w:r>
      <w:r w:rsidRPr="00C071A6">
        <w:rPr>
          <w:rFonts w:ascii="Times New Roman" w:hAnsi="Times New Roman" w:cs="Times New Roman"/>
          <w:szCs w:val="22"/>
        </w:rPr>
        <w:t>:</w:t>
      </w:r>
      <w:r w:rsidR="00521BD7" w:rsidRPr="00C071A6">
        <w:rPr>
          <w:rFonts w:ascii="Times New Roman" w:hAnsi="Times New Roman" w:cs="Times New Roman"/>
          <w:szCs w:val="22"/>
        </w:rPr>
        <w:t xml:space="preserve"> Last </w:t>
      </w:r>
      <w:r w:rsidR="003B4737" w:rsidRPr="00C071A6">
        <w:rPr>
          <w:rFonts w:ascii="Times New Roman" w:hAnsi="Times New Roman" w:cs="Times New Roman"/>
          <w:szCs w:val="22"/>
        </w:rPr>
        <w:t xml:space="preserve">6 </w:t>
      </w:r>
      <w:r w:rsidR="002241AD" w:rsidRPr="00C071A6">
        <w:rPr>
          <w:rFonts w:ascii="Times New Roman" w:hAnsi="Times New Roman" w:cs="Times New Roman"/>
          <w:szCs w:val="22"/>
        </w:rPr>
        <w:t>months and above</w:t>
      </w:r>
    </w:p>
    <w:p w:rsidR="006A7AF4" w:rsidRPr="00C071A6" w:rsidRDefault="006A7AF4" w:rsidP="00B16B43">
      <w:pPr>
        <w:jc w:val="both"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Purpose</w:t>
      </w:r>
      <w:r w:rsidRPr="00C071A6">
        <w:rPr>
          <w:rFonts w:ascii="Times New Roman" w:hAnsi="Times New Roman" w:cs="Times New Roman"/>
          <w:szCs w:val="22"/>
        </w:rPr>
        <w:t>:</w:t>
      </w:r>
      <w:r w:rsidR="00521BD7" w:rsidRPr="00C071A6">
        <w:rPr>
          <w:rFonts w:ascii="Times New Roman" w:hAnsi="Times New Roman" w:cs="Times New Roman"/>
          <w:szCs w:val="22"/>
        </w:rPr>
        <w:t xml:space="preserve"> </w:t>
      </w:r>
      <w:r w:rsidR="007F4C5A" w:rsidRPr="00C071A6">
        <w:rPr>
          <w:rFonts w:ascii="Times New Roman" w:hAnsi="Times New Roman" w:cs="Times New Roman"/>
          <w:szCs w:val="22"/>
        </w:rPr>
        <w:t xml:space="preserve"> </w:t>
      </w:r>
      <w:r w:rsidR="00347FEB" w:rsidRPr="00C071A6">
        <w:rPr>
          <w:rFonts w:ascii="Times New Roman" w:hAnsi="Times New Roman" w:cs="Times New Roman"/>
          <w:szCs w:val="22"/>
        </w:rPr>
        <w:t>Assessment of psychiatric disorder</w:t>
      </w:r>
      <w:r w:rsidR="00A81DB2" w:rsidRPr="00C071A6">
        <w:rPr>
          <w:rFonts w:ascii="Times New Roman" w:hAnsi="Times New Roman" w:cs="Times New Roman"/>
          <w:szCs w:val="22"/>
        </w:rPr>
        <w:t xml:space="preserve"> of Bangladeshi children</w:t>
      </w:r>
      <w:r w:rsidR="007F4C5A" w:rsidRPr="00C071A6">
        <w:rPr>
          <w:rFonts w:ascii="Times New Roman" w:hAnsi="Times New Roman" w:cs="Times New Roman"/>
          <w:szCs w:val="22"/>
        </w:rPr>
        <w:t xml:space="preserve"> by researchers</w:t>
      </w:r>
      <w:r w:rsidR="002241AD" w:rsidRPr="00C071A6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5F27F9" w:rsidRPr="00C071A6">
        <w:rPr>
          <w:rFonts w:ascii="Times New Roman" w:eastAsia="Times New Roman" w:hAnsi="Times New Roman" w:cs="Times New Roman"/>
          <w:color w:val="000000"/>
          <w:szCs w:val="22"/>
        </w:rPr>
        <w:t>and clinicians</w:t>
      </w:r>
      <w:r w:rsidR="007F4C5A" w:rsidRPr="00C071A6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347FEB" w:rsidRPr="00C071A6" w:rsidRDefault="006A7AF4" w:rsidP="00347FEB">
      <w:pPr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Commentary</w:t>
      </w:r>
      <w:r w:rsidRPr="00C071A6">
        <w:rPr>
          <w:rFonts w:ascii="Times New Roman" w:hAnsi="Times New Roman" w:cs="Times New Roman"/>
          <w:szCs w:val="22"/>
        </w:rPr>
        <w:t>:</w:t>
      </w:r>
      <w:r w:rsidR="00362CC0" w:rsidRPr="00C071A6">
        <w:rPr>
          <w:rFonts w:ascii="Times New Roman" w:hAnsi="Times New Roman" w:cs="Times New Roman"/>
          <w:szCs w:val="22"/>
        </w:rPr>
        <w:t xml:space="preserve"> </w:t>
      </w:r>
      <w:r w:rsidR="00347FEB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DAWBA is a validated and internationally well accepted research instrument for the assessment of psychiatric disorder developed by Goodman et al. Adoption and </w:t>
      </w:r>
      <w:r w:rsidR="002241AD" w:rsidRPr="00C071A6">
        <w:rPr>
          <w:rStyle w:val="A2"/>
          <w:rFonts w:ascii="Times New Roman" w:hAnsi="Times New Roman" w:cs="Times New Roman"/>
          <w:sz w:val="22"/>
          <w:szCs w:val="22"/>
        </w:rPr>
        <w:t>validation are</w:t>
      </w:r>
      <w:r w:rsidR="00347FEB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r w:rsidR="002241AD" w:rsidRPr="00C071A6">
        <w:rPr>
          <w:rStyle w:val="A2"/>
          <w:rFonts w:ascii="Times New Roman" w:hAnsi="Times New Roman" w:cs="Times New Roman"/>
          <w:sz w:val="22"/>
          <w:szCs w:val="22"/>
        </w:rPr>
        <w:t>done</w:t>
      </w:r>
      <w:r w:rsidR="00347FEB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 by Mullick and Goodman. </w:t>
      </w:r>
    </w:p>
    <w:p w:rsidR="000121DD" w:rsidRPr="002359C1" w:rsidRDefault="006A7AF4" w:rsidP="005766FB">
      <w:pPr>
        <w:spacing w:line="240" w:lineRule="auto"/>
        <w:contextualSpacing/>
        <w:jc w:val="both"/>
        <w:rPr>
          <w:rStyle w:val="A2"/>
          <w:rFonts w:ascii="Times New Roman" w:hAnsi="Times New Roman" w:cs="Times New Roman"/>
          <w:color w:val="000000" w:themeColor="text1"/>
          <w:sz w:val="22"/>
          <w:szCs w:val="22"/>
        </w:rPr>
      </w:pPr>
      <w:r w:rsidRPr="002359C1">
        <w:rPr>
          <w:rFonts w:ascii="Times New Roman" w:hAnsi="Times New Roman" w:cs="Times New Roman"/>
          <w:i/>
          <w:color w:val="000000" w:themeColor="text1"/>
          <w:szCs w:val="22"/>
        </w:rPr>
        <w:t>Version</w:t>
      </w:r>
      <w:r w:rsidR="00041854" w:rsidRPr="002359C1">
        <w:rPr>
          <w:rFonts w:ascii="Times New Roman" w:hAnsi="Times New Roman" w:cs="Times New Roman"/>
          <w:i/>
          <w:color w:val="000000" w:themeColor="text1"/>
          <w:szCs w:val="22"/>
        </w:rPr>
        <w:t>s</w:t>
      </w:r>
      <w:r w:rsidRPr="002359C1">
        <w:rPr>
          <w:rFonts w:ascii="Times New Roman" w:hAnsi="Times New Roman" w:cs="Times New Roman"/>
          <w:color w:val="000000" w:themeColor="text1"/>
          <w:szCs w:val="22"/>
        </w:rPr>
        <w:t>:</w:t>
      </w:r>
      <w:r w:rsidR="00041854" w:rsidRPr="002359C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BE53B9" w:rsidRPr="002359C1">
        <w:rPr>
          <w:rStyle w:val="A2"/>
          <w:rFonts w:ascii="Times New Roman" w:hAnsi="Times New Roman" w:cs="Times New Roman"/>
          <w:color w:val="000000" w:themeColor="text1"/>
          <w:sz w:val="22"/>
          <w:szCs w:val="22"/>
        </w:rPr>
        <w:t>It has parent, teacher and self versions.</w:t>
      </w:r>
    </w:p>
    <w:p w:rsidR="00813825" w:rsidRDefault="00BE53B9" w:rsidP="00576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813825">
        <w:rPr>
          <w:rStyle w:val="A2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121DD" w:rsidRPr="00813825">
        <w:rPr>
          <w:rFonts w:ascii="Times New Roman" w:hAnsi="Times New Roman" w:cs="Times New Roman"/>
          <w:color w:val="000000" w:themeColor="text1"/>
          <w:szCs w:val="22"/>
        </w:rPr>
        <w:t>An</w:t>
      </w:r>
      <w:r w:rsidR="000D0545" w:rsidRPr="00813825">
        <w:rPr>
          <w:rFonts w:ascii="Times New Roman" w:hAnsi="Times New Roman" w:cs="Times New Roman"/>
          <w:color w:val="000000" w:themeColor="text1"/>
          <w:szCs w:val="22"/>
        </w:rPr>
        <w:t xml:space="preserve"> interview with the parents of 5</w:t>
      </w:r>
      <w:r w:rsidR="000121DD" w:rsidRPr="00813825">
        <w:rPr>
          <w:rFonts w:ascii="Times New Roman" w:hAnsi="Times New Roman" w:cs="Times New Roman"/>
          <w:color w:val="000000" w:themeColor="text1"/>
          <w:szCs w:val="22"/>
        </w:rPr>
        <w:t>-17 year olds. </w:t>
      </w:r>
      <w:r w:rsidR="00813825" w:rsidRPr="0081382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0121DD" w:rsidRPr="002359C1" w:rsidRDefault="000121DD" w:rsidP="00576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813825">
        <w:rPr>
          <w:rFonts w:ascii="Times New Roman" w:hAnsi="Times New Roman" w:cs="Times New Roman"/>
          <w:color w:val="000000" w:themeColor="text1"/>
          <w:szCs w:val="22"/>
        </w:rPr>
        <w:t>An interview with 11-17 year olds themselves.</w:t>
      </w:r>
      <w:r w:rsidRPr="002359C1">
        <w:rPr>
          <w:rFonts w:ascii="Times New Roman" w:hAnsi="Times New Roman" w:cs="Times New Roman"/>
          <w:color w:val="000000" w:themeColor="text1"/>
          <w:szCs w:val="22"/>
        </w:rPr>
        <w:t> </w:t>
      </w:r>
      <w:r w:rsidR="00813825" w:rsidRPr="002359C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BE53B9" w:rsidRDefault="000121DD" w:rsidP="00AD0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2359C1">
        <w:rPr>
          <w:rFonts w:ascii="Times New Roman" w:hAnsi="Times New Roman" w:cs="Times New Roman"/>
          <w:color w:val="000000" w:themeColor="text1"/>
          <w:szCs w:val="22"/>
        </w:rPr>
        <w:t>A question</w:t>
      </w:r>
      <w:r w:rsidR="000D0545">
        <w:rPr>
          <w:rFonts w:ascii="Times New Roman" w:hAnsi="Times New Roman" w:cs="Times New Roman"/>
          <w:color w:val="000000" w:themeColor="text1"/>
          <w:szCs w:val="22"/>
        </w:rPr>
        <w:t>naire completed by teachers of 5</w:t>
      </w:r>
      <w:r w:rsidRPr="002359C1">
        <w:rPr>
          <w:rFonts w:ascii="Times New Roman" w:hAnsi="Times New Roman" w:cs="Times New Roman"/>
          <w:color w:val="000000" w:themeColor="text1"/>
          <w:szCs w:val="22"/>
        </w:rPr>
        <w:t>-17 year olds. </w:t>
      </w:r>
      <w:r w:rsidR="0081382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AD0768" w:rsidRPr="00AD0768" w:rsidRDefault="00AD0768" w:rsidP="00AD11B0">
      <w:pPr>
        <w:shd w:val="clear" w:color="auto" w:fill="FFFFFF"/>
        <w:spacing w:before="100" w:beforeAutospacing="1" w:after="100" w:afterAutospacing="1" w:line="240" w:lineRule="auto"/>
        <w:ind w:left="397"/>
        <w:contextualSpacing/>
        <w:rPr>
          <w:rStyle w:val="A2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B57BD" w:rsidRPr="00C071A6" w:rsidRDefault="006B57BD">
      <w:pPr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Edition</w:t>
      </w:r>
      <w:r w:rsidRPr="00C071A6">
        <w:rPr>
          <w:rFonts w:ascii="Times New Roman" w:hAnsi="Times New Roman" w:cs="Times New Roman"/>
          <w:szCs w:val="22"/>
        </w:rPr>
        <w:t>: Fir</w:t>
      </w:r>
      <w:r w:rsidR="00BB7572" w:rsidRPr="00C071A6">
        <w:rPr>
          <w:rFonts w:ascii="Times New Roman" w:hAnsi="Times New Roman" w:cs="Times New Roman"/>
          <w:szCs w:val="22"/>
        </w:rPr>
        <w:t xml:space="preserve">st edition </w:t>
      </w:r>
      <w:r w:rsidRPr="00C071A6">
        <w:rPr>
          <w:rFonts w:ascii="Times New Roman" w:hAnsi="Times New Roman" w:cs="Times New Roman"/>
          <w:szCs w:val="22"/>
        </w:rPr>
        <w:t>20</w:t>
      </w:r>
      <w:r w:rsidR="00BE53B9" w:rsidRPr="00C071A6">
        <w:rPr>
          <w:rFonts w:ascii="Times New Roman" w:hAnsi="Times New Roman" w:cs="Times New Roman"/>
          <w:szCs w:val="22"/>
        </w:rPr>
        <w:t>05</w:t>
      </w:r>
      <w:r w:rsidR="00A81DB2" w:rsidRPr="00C071A6">
        <w:rPr>
          <w:rFonts w:ascii="Times New Roman" w:hAnsi="Times New Roman" w:cs="Times New Roman"/>
          <w:szCs w:val="22"/>
        </w:rPr>
        <w:t>, Second</w:t>
      </w:r>
      <w:r w:rsidR="000D3BEA">
        <w:rPr>
          <w:rFonts w:ascii="Times New Roman" w:hAnsi="Times New Roman" w:cs="Times New Roman"/>
          <w:szCs w:val="22"/>
        </w:rPr>
        <w:t xml:space="preserve"> Edition 2010</w:t>
      </w:r>
      <w:r w:rsidR="00E8709A">
        <w:rPr>
          <w:rFonts w:ascii="Times New Roman" w:hAnsi="Times New Roman" w:cs="Times New Roman"/>
          <w:szCs w:val="22"/>
        </w:rPr>
        <w:t>.</w:t>
      </w:r>
    </w:p>
    <w:p w:rsidR="00150573" w:rsidRPr="00E8709A" w:rsidRDefault="00CE27D8" w:rsidP="00150573">
      <w:pPr>
        <w:jc w:val="both"/>
        <w:rPr>
          <w:rStyle w:val="A2"/>
          <w:rFonts w:ascii="Times New Roman" w:hAnsi="Times New Roman" w:cs="Times New Roman"/>
          <w:color w:val="auto"/>
          <w:sz w:val="22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Items</w:t>
      </w:r>
      <w:r w:rsidRPr="00C071A6">
        <w:rPr>
          <w:rFonts w:ascii="Times New Roman" w:hAnsi="Times New Roman" w:cs="Times New Roman"/>
          <w:szCs w:val="22"/>
        </w:rPr>
        <w:t>:</w:t>
      </w:r>
      <w:r w:rsidR="00041854" w:rsidRPr="00C071A6">
        <w:rPr>
          <w:rFonts w:ascii="Times New Roman" w:hAnsi="Times New Roman" w:cs="Times New Roman"/>
          <w:szCs w:val="22"/>
        </w:rPr>
        <w:t xml:space="preserve"> </w:t>
      </w:r>
      <w:r w:rsidR="00150573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It is a novel package of questionnaires, interviews, and rating techniques designed to generate both ICD and DSM psychiatric diagnoses among children and adolescents. </w:t>
      </w:r>
      <w:r w:rsidR="00E92CD9" w:rsidRPr="00C071A6">
        <w:rPr>
          <w:rFonts w:ascii="Times New Roman" w:hAnsi="Times New Roman" w:cs="Times New Roman"/>
          <w:szCs w:val="22"/>
        </w:rPr>
        <w:t>It is administered as an interview to parents and as an abbrevia</w:t>
      </w:r>
      <w:r w:rsidR="00FD7B0D">
        <w:rPr>
          <w:rFonts w:ascii="Times New Roman" w:hAnsi="Times New Roman" w:cs="Times New Roman"/>
          <w:szCs w:val="22"/>
        </w:rPr>
        <w:t xml:space="preserve">ted questionnaire to </w:t>
      </w:r>
      <w:r w:rsidR="00A60CBD">
        <w:rPr>
          <w:rFonts w:ascii="Times New Roman" w:hAnsi="Times New Roman" w:cs="Times New Roman"/>
          <w:szCs w:val="22"/>
        </w:rPr>
        <w:t>teachers.</w:t>
      </w:r>
      <w:r w:rsidR="00A60CBD" w:rsidRPr="00C071A6">
        <w:rPr>
          <w:rFonts w:ascii="Times New Roman" w:hAnsi="Times New Roman" w:cs="Times New Roman"/>
          <w:szCs w:val="22"/>
        </w:rPr>
        <w:t xml:space="preserve"> The</w:t>
      </w:r>
      <w:r w:rsidR="00E92CD9" w:rsidRPr="00C071A6">
        <w:rPr>
          <w:rFonts w:ascii="Times New Roman" w:hAnsi="Times New Roman" w:cs="Times New Roman"/>
          <w:szCs w:val="22"/>
        </w:rPr>
        <w:t xml:space="preserve"> interviews are administered by lay interviewers who also record verbatim accounts of any reported problems, but do not rate them.</w:t>
      </w:r>
      <w:r w:rsidR="00E8709A" w:rsidRPr="00E8709A">
        <w:rPr>
          <w:rFonts w:ascii="Arial" w:hAnsi="Arial" w:cs="Arial"/>
          <w:color w:val="777777"/>
          <w:sz w:val="14"/>
          <w:szCs w:val="14"/>
          <w:shd w:val="clear" w:color="auto" w:fill="FFFFFF"/>
        </w:rPr>
        <w:t xml:space="preserve"> </w:t>
      </w:r>
      <w:r w:rsidR="00E8709A" w:rsidRPr="00E8709A">
        <w:rPr>
          <w:rFonts w:ascii="Times New Roman" w:hAnsi="Times New Roman" w:cs="Times New Roman"/>
          <w:szCs w:val="22"/>
          <w:shd w:val="clear" w:color="auto" w:fill="FFFFFF"/>
        </w:rPr>
        <w:t>The DAWBA interviews can also be administered by computers. </w:t>
      </w:r>
    </w:p>
    <w:p w:rsidR="00FD7B0D" w:rsidRDefault="004676C1" w:rsidP="00B16B43">
      <w:pPr>
        <w:jc w:val="both"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lastRenderedPageBreak/>
        <w:t>Interpretations</w:t>
      </w:r>
      <w:r w:rsidRPr="00C071A6">
        <w:rPr>
          <w:rFonts w:ascii="Times New Roman" w:hAnsi="Times New Roman" w:cs="Times New Roman"/>
          <w:szCs w:val="22"/>
        </w:rPr>
        <w:t xml:space="preserve">: </w:t>
      </w:r>
      <w:r w:rsidR="003808A2">
        <w:rPr>
          <w:rFonts w:ascii="Times New Roman" w:hAnsi="Times New Roman" w:cs="Times New Roman"/>
          <w:szCs w:val="22"/>
        </w:rPr>
        <w:t xml:space="preserve">Both the answers to the structured questions </w:t>
      </w:r>
      <w:r w:rsidR="00831683" w:rsidRPr="00C071A6">
        <w:rPr>
          <w:rFonts w:ascii="Times New Roman" w:hAnsi="Times New Roman" w:cs="Times New Roman"/>
          <w:szCs w:val="22"/>
        </w:rPr>
        <w:t xml:space="preserve">and open ended </w:t>
      </w:r>
      <w:r w:rsidR="003808A2">
        <w:rPr>
          <w:rFonts w:ascii="Times New Roman" w:hAnsi="Times New Roman" w:cs="Times New Roman"/>
          <w:szCs w:val="22"/>
        </w:rPr>
        <w:t xml:space="preserve">verbatim accounts of the respondent </w:t>
      </w:r>
      <w:r w:rsidR="00E92CD9" w:rsidRPr="00C071A6">
        <w:rPr>
          <w:rFonts w:ascii="Times New Roman" w:hAnsi="Times New Roman" w:cs="Times New Roman"/>
          <w:szCs w:val="22"/>
        </w:rPr>
        <w:t>are</w:t>
      </w:r>
      <w:r w:rsidR="00831683" w:rsidRPr="00C071A6">
        <w:rPr>
          <w:rFonts w:ascii="Times New Roman" w:hAnsi="Times New Roman" w:cs="Times New Roman"/>
          <w:szCs w:val="22"/>
        </w:rPr>
        <w:t xml:space="preserve"> rated by </w:t>
      </w:r>
    </w:p>
    <w:p w:rsidR="00FD7B0D" w:rsidRDefault="00FD7B0D" w:rsidP="00B16B43">
      <w:pPr>
        <w:jc w:val="both"/>
        <w:rPr>
          <w:rFonts w:ascii="Times New Roman" w:hAnsi="Times New Roman" w:cs="Times New Roman"/>
          <w:szCs w:val="22"/>
        </w:rPr>
      </w:pPr>
    </w:p>
    <w:p w:rsidR="00AD11B0" w:rsidRDefault="00A60CBD" w:rsidP="00813825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2"/>
        </w:rPr>
      </w:pPr>
      <w:proofErr w:type="spellStart"/>
      <w:r w:rsidRPr="00A60CBD">
        <w:rPr>
          <w:rFonts w:ascii="Times New Roman" w:hAnsi="Times New Roman" w:cs="Times New Roman"/>
          <w:i/>
          <w:szCs w:val="22"/>
        </w:rPr>
        <w:t>Rating</w:t>
      </w:r>
      <w:proofErr w:type="gramStart"/>
      <w:r w:rsidR="00AD11B0" w:rsidRPr="00A60CBD">
        <w:rPr>
          <w:rFonts w:ascii="Times New Roman" w:hAnsi="Times New Roman" w:cs="Times New Roman"/>
          <w:i/>
          <w:szCs w:val="22"/>
        </w:rPr>
        <w:t>:</w:t>
      </w:r>
      <w:r w:rsidR="00AD11B0">
        <w:rPr>
          <w:rFonts w:ascii="Times New Roman" w:hAnsi="Times New Roman" w:cs="Times New Roman"/>
          <w:szCs w:val="22"/>
        </w:rPr>
        <w:t>Both</w:t>
      </w:r>
      <w:proofErr w:type="spellEnd"/>
      <w:proofErr w:type="gramEnd"/>
      <w:r w:rsidR="00AD11B0">
        <w:rPr>
          <w:rFonts w:ascii="Times New Roman" w:hAnsi="Times New Roman" w:cs="Times New Roman"/>
          <w:szCs w:val="22"/>
        </w:rPr>
        <w:t xml:space="preserve"> the answers to the structured questions and open ended verbatim </w:t>
      </w:r>
      <w:r w:rsidR="00022E7F">
        <w:rPr>
          <w:rFonts w:ascii="Times New Roman" w:hAnsi="Times New Roman" w:cs="Times New Roman"/>
          <w:szCs w:val="22"/>
        </w:rPr>
        <w:t>accounts</w:t>
      </w:r>
      <w:r w:rsidR="00AD11B0">
        <w:rPr>
          <w:rFonts w:ascii="Times New Roman" w:hAnsi="Times New Roman" w:cs="Times New Roman"/>
          <w:szCs w:val="22"/>
        </w:rPr>
        <w:t xml:space="preserve"> are assessed by </w:t>
      </w:r>
      <w:r w:rsidR="00831683" w:rsidRPr="00C071A6">
        <w:rPr>
          <w:rFonts w:ascii="Times New Roman" w:hAnsi="Times New Roman" w:cs="Times New Roman"/>
          <w:szCs w:val="22"/>
        </w:rPr>
        <w:t>DAWABA rater</w:t>
      </w:r>
      <w:r w:rsidR="00AD11B0">
        <w:rPr>
          <w:rFonts w:ascii="Times New Roman" w:hAnsi="Times New Roman" w:cs="Times New Roman"/>
          <w:szCs w:val="22"/>
        </w:rPr>
        <w:t>s</w:t>
      </w:r>
      <w:r w:rsidR="00831683" w:rsidRPr="00C071A6">
        <w:rPr>
          <w:rFonts w:ascii="Times New Roman" w:hAnsi="Times New Roman" w:cs="Times New Roman"/>
          <w:szCs w:val="22"/>
        </w:rPr>
        <w:t xml:space="preserve"> </w:t>
      </w:r>
      <w:r w:rsidR="00E92CD9" w:rsidRPr="00C071A6">
        <w:rPr>
          <w:rFonts w:ascii="Times New Roman" w:hAnsi="Times New Roman" w:cs="Times New Roman"/>
          <w:szCs w:val="22"/>
        </w:rPr>
        <w:t xml:space="preserve">or experienced clinicians </w:t>
      </w:r>
      <w:r w:rsidR="00831683" w:rsidRPr="00C071A6">
        <w:rPr>
          <w:rFonts w:ascii="Times New Roman" w:hAnsi="Times New Roman" w:cs="Times New Roman"/>
          <w:szCs w:val="22"/>
        </w:rPr>
        <w:t>to generate</w:t>
      </w:r>
      <w:r w:rsidR="00831683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 ICD or DSM psychiatric diagnoses</w:t>
      </w:r>
      <w:r w:rsidR="00E92CD9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 as </w:t>
      </w:r>
      <w:r w:rsidR="007E322F" w:rsidRPr="00C071A6">
        <w:rPr>
          <w:rStyle w:val="A2"/>
          <w:rFonts w:ascii="Times New Roman" w:hAnsi="Times New Roman" w:cs="Times New Roman"/>
          <w:sz w:val="22"/>
          <w:szCs w:val="22"/>
        </w:rPr>
        <w:t>required</w:t>
      </w:r>
      <w:r w:rsidR="00831683" w:rsidRPr="00C071A6">
        <w:rPr>
          <w:rStyle w:val="A2"/>
          <w:rFonts w:ascii="Times New Roman" w:hAnsi="Times New Roman" w:cs="Times New Roman"/>
          <w:sz w:val="22"/>
          <w:szCs w:val="22"/>
        </w:rPr>
        <w:t xml:space="preserve">. </w:t>
      </w:r>
      <w:r w:rsidR="002326F1">
        <w:rPr>
          <w:rStyle w:val="A2"/>
          <w:rFonts w:ascii="Times New Roman" w:hAnsi="Times New Roman" w:cs="Times New Roman"/>
          <w:sz w:val="22"/>
          <w:szCs w:val="22"/>
        </w:rPr>
        <w:t>T</w:t>
      </w:r>
      <w:r w:rsidR="002326F1" w:rsidRPr="002326F1">
        <w:rPr>
          <w:rStyle w:val="A2"/>
          <w:rFonts w:ascii="Times New Roman" w:hAnsi="Times New Roman" w:cs="Times New Roman"/>
          <w:sz w:val="22"/>
          <w:szCs w:val="22"/>
        </w:rPr>
        <w:t xml:space="preserve">he computer-generated </w:t>
      </w:r>
      <w:r w:rsidR="00AD11B0">
        <w:rPr>
          <w:rStyle w:val="A2"/>
          <w:rFonts w:ascii="Times New Roman" w:hAnsi="Times New Roman" w:cs="Times New Roman"/>
          <w:sz w:val="22"/>
          <w:szCs w:val="22"/>
        </w:rPr>
        <w:t xml:space="preserve">diagnosis </w:t>
      </w:r>
      <w:r w:rsidR="00E34E8A">
        <w:rPr>
          <w:rStyle w:val="A2"/>
          <w:rFonts w:ascii="Times New Roman" w:hAnsi="Times New Roman" w:cs="Times New Roman"/>
          <w:sz w:val="22"/>
          <w:szCs w:val="22"/>
        </w:rPr>
        <w:t xml:space="preserve">is also available and </w:t>
      </w:r>
      <w:r w:rsidR="00AD11B0">
        <w:rPr>
          <w:rStyle w:val="A2"/>
          <w:rFonts w:ascii="Times New Roman" w:hAnsi="Times New Roman" w:cs="Times New Roman"/>
          <w:sz w:val="22"/>
          <w:szCs w:val="22"/>
        </w:rPr>
        <w:t xml:space="preserve">sometimes could be </w:t>
      </w:r>
      <w:r w:rsidR="002326F1" w:rsidRPr="002326F1">
        <w:rPr>
          <w:rStyle w:val="A2"/>
          <w:rFonts w:ascii="Times New Roman" w:hAnsi="Times New Roman" w:cs="Times New Roman"/>
          <w:sz w:val="22"/>
          <w:szCs w:val="22"/>
        </w:rPr>
        <w:t>enough</w:t>
      </w:r>
      <w:r w:rsidR="00AD11B0">
        <w:rPr>
          <w:rStyle w:val="A2"/>
          <w:rFonts w:ascii="Times New Roman" w:hAnsi="Times New Roman" w:cs="Times New Roman"/>
          <w:sz w:val="22"/>
          <w:szCs w:val="22"/>
        </w:rPr>
        <w:t xml:space="preserve">. </w:t>
      </w:r>
      <w:r w:rsidR="002326F1" w:rsidRPr="002326F1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</w:p>
    <w:p w:rsidR="00C7542B" w:rsidRDefault="00FF3362" w:rsidP="00B56F06">
      <w:pPr>
        <w:jc w:val="both"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 xml:space="preserve">Reliability and </w:t>
      </w:r>
      <w:r w:rsidR="00CE27D8" w:rsidRPr="00C071A6">
        <w:rPr>
          <w:rFonts w:ascii="Times New Roman" w:hAnsi="Times New Roman" w:cs="Times New Roman"/>
          <w:i/>
          <w:szCs w:val="22"/>
        </w:rPr>
        <w:t>Validity</w:t>
      </w:r>
      <w:r w:rsidR="00CE27D8" w:rsidRPr="00C071A6">
        <w:rPr>
          <w:rFonts w:ascii="Times New Roman" w:hAnsi="Times New Roman" w:cs="Times New Roman"/>
          <w:szCs w:val="22"/>
        </w:rPr>
        <w:t>:</w:t>
      </w:r>
      <w:r w:rsidR="00837974" w:rsidRPr="00C071A6">
        <w:rPr>
          <w:rFonts w:ascii="Times New Roman" w:hAnsi="Times New Roman" w:cs="Times New Roman"/>
          <w:szCs w:val="22"/>
        </w:rPr>
        <w:t xml:space="preserve"> </w:t>
      </w:r>
      <w:r w:rsidR="00435A34" w:rsidRPr="00C071A6">
        <w:rPr>
          <w:rFonts w:ascii="Times New Roman" w:hAnsi="Times New Roman" w:cs="Times New Roman"/>
          <w:szCs w:val="22"/>
        </w:rPr>
        <w:t xml:space="preserve">The concurrent validity is very good (kappa ranged from .82-.94. Test-retest </w:t>
      </w:r>
      <w:r w:rsidR="00BE53B9" w:rsidRPr="00C071A6">
        <w:rPr>
          <w:rFonts w:ascii="Times New Roman" w:hAnsi="Times New Roman" w:cs="Times New Roman"/>
          <w:szCs w:val="22"/>
        </w:rPr>
        <w:t>reliability</w:t>
      </w:r>
      <w:r w:rsidR="00435A34" w:rsidRPr="00C071A6">
        <w:rPr>
          <w:rFonts w:ascii="Times New Roman" w:hAnsi="Times New Roman" w:cs="Times New Roman"/>
          <w:szCs w:val="22"/>
        </w:rPr>
        <w:t xml:space="preserve"> is </w:t>
      </w:r>
      <w:r w:rsidR="00831683" w:rsidRPr="00C071A6">
        <w:rPr>
          <w:rFonts w:ascii="Times New Roman" w:hAnsi="Times New Roman" w:cs="Times New Roman"/>
          <w:szCs w:val="22"/>
        </w:rPr>
        <w:t>very</w:t>
      </w:r>
      <w:r w:rsidR="00435A34" w:rsidRPr="00C071A6">
        <w:rPr>
          <w:rFonts w:ascii="Times New Roman" w:hAnsi="Times New Roman" w:cs="Times New Roman"/>
          <w:szCs w:val="22"/>
        </w:rPr>
        <w:t xml:space="preserve"> </w:t>
      </w:r>
      <w:r w:rsidR="00AD11B0" w:rsidRPr="00C071A6">
        <w:rPr>
          <w:rFonts w:ascii="Times New Roman" w:hAnsi="Times New Roman" w:cs="Times New Roman"/>
          <w:szCs w:val="22"/>
        </w:rPr>
        <w:t>good) kappa</w:t>
      </w:r>
      <w:r w:rsidR="00435A34" w:rsidRPr="00C071A6">
        <w:rPr>
          <w:rFonts w:ascii="Times New Roman" w:hAnsi="Times New Roman" w:cs="Times New Roman"/>
          <w:szCs w:val="22"/>
        </w:rPr>
        <w:t xml:space="preserve"> ranged from .69-.91)</w:t>
      </w:r>
      <w:r w:rsidR="00831683" w:rsidRPr="00C071A6">
        <w:rPr>
          <w:rFonts w:ascii="Times New Roman" w:hAnsi="Times New Roman" w:cs="Times New Roman"/>
          <w:szCs w:val="22"/>
        </w:rPr>
        <w:t xml:space="preserve">. </w:t>
      </w:r>
      <w:r w:rsidR="007E322F" w:rsidRPr="007E322F">
        <w:rPr>
          <w:rFonts w:ascii="Times New Roman" w:hAnsi="Times New Roman" w:cs="Times New Roman"/>
          <w:szCs w:val="22"/>
        </w:rPr>
        <w:t xml:space="preserve">Further information on the DAWBA is available from </w:t>
      </w:r>
      <w:r w:rsidR="007E322F" w:rsidRPr="00FD7B0D">
        <w:rPr>
          <w:rFonts w:ascii="Times New Roman" w:hAnsi="Times New Roman" w:cs="Times New Roman"/>
          <w:color w:val="000000"/>
          <w:szCs w:val="22"/>
        </w:rPr>
        <w:t>www.dawba.</w:t>
      </w:r>
      <w:r w:rsidR="00022E7F">
        <w:rPr>
          <w:rFonts w:ascii="Times New Roman" w:hAnsi="Times New Roman" w:cs="Times New Roman"/>
          <w:color w:val="000000"/>
          <w:szCs w:val="22"/>
        </w:rPr>
        <w:t>i</w:t>
      </w:r>
      <w:r w:rsidR="00FD7B0D">
        <w:rPr>
          <w:rFonts w:ascii="Times New Roman" w:hAnsi="Times New Roman" w:cs="Times New Roman"/>
          <w:color w:val="000000"/>
          <w:szCs w:val="22"/>
        </w:rPr>
        <w:t>nfo</w:t>
      </w:r>
      <w:r w:rsidR="007E322F">
        <w:rPr>
          <w:rFonts w:ascii="Times New Roman" w:hAnsi="Times New Roman" w:cs="Times New Roman"/>
          <w:szCs w:val="22"/>
        </w:rPr>
        <w:t>–</w:t>
      </w:r>
      <w:r w:rsidR="007E322F" w:rsidRPr="007E322F">
        <w:rPr>
          <w:rFonts w:ascii="Times New Roman" w:hAnsi="Times New Roman" w:cs="Times New Roman"/>
          <w:szCs w:val="22"/>
        </w:rPr>
        <w:t xml:space="preserve">including downloadable versions of the measures in English and </w:t>
      </w:r>
      <w:proofErr w:type="spellStart"/>
      <w:r w:rsidR="007E322F" w:rsidRPr="007E322F">
        <w:rPr>
          <w:rFonts w:ascii="Times New Roman" w:hAnsi="Times New Roman" w:cs="Times New Roman"/>
          <w:szCs w:val="22"/>
        </w:rPr>
        <w:t>Bangla</w:t>
      </w:r>
      <w:proofErr w:type="spellEnd"/>
      <w:r w:rsidR="007E322F" w:rsidRPr="007E322F">
        <w:rPr>
          <w:rFonts w:ascii="Times New Roman" w:hAnsi="Times New Roman" w:cs="Times New Roman"/>
          <w:szCs w:val="22"/>
        </w:rPr>
        <w:t xml:space="preserve"> as well as on-line demonstrations of the clinical rating process. </w:t>
      </w:r>
    </w:p>
    <w:p w:rsidR="00E8709A" w:rsidRPr="00FD7B0D" w:rsidRDefault="00C7542B" w:rsidP="00AD11B0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2"/>
        </w:rPr>
      </w:pPr>
      <w:r w:rsidRPr="00C7542B">
        <w:rPr>
          <w:rFonts w:ascii="Times New Roman" w:hAnsi="Times New Roman" w:cs="Times New Roman"/>
          <w:i/>
          <w:szCs w:val="22"/>
        </w:rPr>
        <w:t xml:space="preserve">Key </w:t>
      </w:r>
      <w:r w:rsidR="00FD7B0D">
        <w:rPr>
          <w:rFonts w:ascii="Times New Roman" w:hAnsi="Times New Roman" w:cs="Times New Roman"/>
          <w:i/>
          <w:szCs w:val="22"/>
        </w:rPr>
        <w:t>ref</w:t>
      </w:r>
      <w:r w:rsidR="00E8709A">
        <w:rPr>
          <w:rFonts w:ascii="Times New Roman" w:hAnsi="Times New Roman" w:cs="Times New Roman"/>
          <w:i/>
          <w:szCs w:val="22"/>
        </w:rPr>
        <w:t>erences</w:t>
      </w:r>
      <w:r w:rsidR="00FD7B0D">
        <w:rPr>
          <w:rFonts w:ascii="Times New Roman" w:hAnsi="Times New Roman" w:cs="Times New Roman"/>
          <w:i/>
          <w:szCs w:val="22"/>
        </w:rPr>
        <w:t>:</w:t>
      </w:r>
    </w:p>
    <w:p w:rsidR="00B56F06" w:rsidRPr="00E8709A" w:rsidRDefault="00E8709A" w:rsidP="00AD11B0">
      <w:pPr>
        <w:spacing w:line="240" w:lineRule="auto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1.</w:t>
      </w:r>
      <w:r w:rsidR="005F27F9" w:rsidRPr="00E8709A">
        <w:rPr>
          <w:rFonts w:ascii="Times New Roman" w:hAnsi="Times New Roman" w:cs="Times New Roman"/>
          <w:szCs w:val="22"/>
        </w:rPr>
        <w:t>Goodman</w:t>
      </w:r>
      <w:proofErr w:type="gramEnd"/>
      <w:r w:rsidR="00B56F06" w:rsidRPr="00E8709A">
        <w:rPr>
          <w:rFonts w:ascii="Times New Roman" w:hAnsi="Times New Roman" w:cs="Times New Roman"/>
          <w:szCs w:val="22"/>
        </w:rPr>
        <w:t xml:space="preserve"> R, Ford T, Richards H, Meltzer H, </w:t>
      </w:r>
      <w:proofErr w:type="spellStart"/>
      <w:r w:rsidR="00B56F06" w:rsidRPr="00E8709A">
        <w:rPr>
          <w:rFonts w:ascii="Times New Roman" w:hAnsi="Times New Roman" w:cs="Times New Roman"/>
          <w:szCs w:val="22"/>
        </w:rPr>
        <w:t>Gatward</w:t>
      </w:r>
      <w:proofErr w:type="spellEnd"/>
      <w:r w:rsidR="00B56F06" w:rsidRPr="00E8709A">
        <w:rPr>
          <w:rFonts w:ascii="Times New Roman" w:hAnsi="Times New Roman" w:cs="Times New Roman"/>
          <w:szCs w:val="22"/>
        </w:rPr>
        <w:t xml:space="preserve"> R. The Development and Well-Being Assessment: Description and initial validation of an integrated assessment of child and adolescent psychopathology.  </w:t>
      </w:r>
      <w:bookmarkStart w:id="0" w:name="OLE_LINK1"/>
      <w:r w:rsidR="00B56F06" w:rsidRPr="00E8709A">
        <w:rPr>
          <w:rFonts w:ascii="Times New Roman" w:hAnsi="Times New Roman" w:cs="Times New Roman"/>
          <w:i/>
          <w:szCs w:val="22"/>
        </w:rPr>
        <w:t xml:space="preserve">J Child </w:t>
      </w:r>
      <w:proofErr w:type="spellStart"/>
      <w:r w:rsidR="00B56F06" w:rsidRPr="00E8709A">
        <w:rPr>
          <w:rFonts w:ascii="Times New Roman" w:hAnsi="Times New Roman" w:cs="Times New Roman"/>
          <w:i/>
          <w:szCs w:val="22"/>
        </w:rPr>
        <w:t>Psychol</w:t>
      </w:r>
      <w:proofErr w:type="spellEnd"/>
      <w:r w:rsidR="00B56F06" w:rsidRPr="00E8709A">
        <w:rPr>
          <w:rFonts w:ascii="Times New Roman" w:hAnsi="Times New Roman" w:cs="Times New Roman"/>
          <w:i/>
          <w:szCs w:val="22"/>
        </w:rPr>
        <w:t xml:space="preserve"> Psychiatry</w:t>
      </w:r>
      <w:bookmarkEnd w:id="0"/>
      <w:r w:rsidR="00B56F06" w:rsidRPr="00E8709A">
        <w:rPr>
          <w:rFonts w:ascii="Times New Roman" w:hAnsi="Times New Roman" w:cs="Times New Roman"/>
          <w:i/>
          <w:szCs w:val="22"/>
        </w:rPr>
        <w:t xml:space="preserve"> 2000.</w:t>
      </w:r>
      <w:r w:rsidR="00B56F06" w:rsidRPr="00E8709A">
        <w:rPr>
          <w:rFonts w:ascii="Times New Roman" w:hAnsi="Times New Roman" w:cs="Times New Roman"/>
          <w:szCs w:val="22"/>
        </w:rPr>
        <w:t>41:645-657.</w:t>
      </w:r>
    </w:p>
    <w:p w:rsidR="00B56F06" w:rsidRPr="00B4669B" w:rsidRDefault="00B4669B" w:rsidP="005F27F9">
      <w:p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B4669B">
        <w:rPr>
          <w:rFonts w:ascii="Times New Roman" w:hAnsi="Times New Roman" w:cs="Times New Roman"/>
          <w:szCs w:val="22"/>
        </w:rPr>
        <w:t>2. For</w:t>
      </w:r>
      <w:r>
        <w:rPr>
          <w:rFonts w:ascii="Times New Roman" w:hAnsi="Times New Roman" w:cs="Times New Roman"/>
          <w:szCs w:val="22"/>
        </w:rPr>
        <w:t>d T, Goodman R, Meltzer H.</w:t>
      </w:r>
      <w:r w:rsidRPr="00B4669B">
        <w:rPr>
          <w:rFonts w:ascii="Times New Roman" w:hAnsi="Times New Roman" w:cs="Times New Roman"/>
          <w:szCs w:val="22"/>
        </w:rPr>
        <w:t xml:space="preserve"> The British Child and Adolescent Mental Health Survey 1999: The prevalence of DSM-IV disorders. J Am </w:t>
      </w:r>
      <w:proofErr w:type="spellStart"/>
      <w:r w:rsidRPr="00B4669B">
        <w:rPr>
          <w:rFonts w:ascii="Times New Roman" w:hAnsi="Times New Roman" w:cs="Times New Roman"/>
          <w:szCs w:val="22"/>
        </w:rPr>
        <w:t>Acad</w:t>
      </w:r>
      <w:proofErr w:type="spellEnd"/>
      <w:r w:rsidRPr="00B4669B">
        <w:rPr>
          <w:rFonts w:ascii="Times New Roman" w:hAnsi="Times New Roman" w:cs="Times New Roman"/>
          <w:szCs w:val="22"/>
        </w:rPr>
        <w:t xml:space="preserve"> Child </w:t>
      </w:r>
      <w:proofErr w:type="spellStart"/>
      <w:r w:rsidRPr="00B4669B">
        <w:rPr>
          <w:rFonts w:ascii="Times New Roman" w:hAnsi="Times New Roman" w:cs="Times New Roman"/>
          <w:szCs w:val="22"/>
        </w:rPr>
        <w:t>Adolesc</w:t>
      </w:r>
      <w:proofErr w:type="spellEnd"/>
      <w:r w:rsidRPr="00B4669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B4669B">
        <w:rPr>
          <w:rFonts w:ascii="Times New Roman" w:hAnsi="Times New Roman" w:cs="Times New Roman"/>
          <w:szCs w:val="22"/>
        </w:rPr>
        <w:t xml:space="preserve">Psychiatry </w:t>
      </w:r>
      <w:r>
        <w:rPr>
          <w:rFonts w:ascii="Times New Roman" w:hAnsi="Times New Roman" w:cs="Times New Roman"/>
          <w:szCs w:val="22"/>
        </w:rPr>
        <w:t xml:space="preserve"> 2003</w:t>
      </w:r>
      <w:proofErr w:type="gramEnd"/>
      <w:r>
        <w:rPr>
          <w:rFonts w:ascii="Times New Roman" w:hAnsi="Times New Roman" w:cs="Times New Roman"/>
          <w:szCs w:val="22"/>
        </w:rPr>
        <w:t>;</w:t>
      </w:r>
      <w:r w:rsidRPr="00B4669B">
        <w:rPr>
          <w:rFonts w:ascii="Times New Roman" w:hAnsi="Times New Roman" w:cs="Times New Roman"/>
          <w:spacing w:val="-3"/>
          <w:szCs w:val="22"/>
        </w:rPr>
        <w:t>42:1203-1211</w:t>
      </w:r>
      <w:r>
        <w:rPr>
          <w:rFonts w:ascii="Times New Roman" w:hAnsi="Times New Roman" w:cs="Times New Roman"/>
          <w:szCs w:val="22"/>
        </w:rPr>
        <w:t>.</w:t>
      </w:r>
    </w:p>
    <w:p w:rsidR="00336D51" w:rsidRPr="00C071A6" w:rsidRDefault="0047004C" w:rsidP="005F27F9">
      <w:pPr>
        <w:pStyle w:val="Default"/>
        <w:jc w:val="both"/>
        <w:rPr>
          <w:sz w:val="22"/>
          <w:szCs w:val="22"/>
        </w:rPr>
      </w:pPr>
      <w:r w:rsidRPr="00C071A6">
        <w:rPr>
          <w:rStyle w:val="A2"/>
          <w:sz w:val="22"/>
          <w:szCs w:val="22"/>
        </w:rPr>
        <w:t>3.</w:t>
      </w:r>
      <w:r w:rsidR="00CA08FE" w:rsidRPr="00C071A6">
        <w:rPr>
          <w:sz w:val="22"/>
          <w:szCs w:val="22"/>
        </w:rPr>
        <w:t xml:space="preserve"> </w:t>
      </w:r>
      <w:r w:rsidR="00CA08FE" w:rsidRPr="00C071A6">
        <w:rPr>
          <w:rStyle w:val="A2"/>
          <w:sz w:val="22"/>
          <w:szCs w:val="22"/>
        </w:rPr>
        <w:t xml:space="preserve">Mullick MSI, Goodman R. </w:t>
      </w:r>
      <w:proofErr w:type="gramStart"/>
      <w:r w:rsidR="00CA08FE" w:rsidRPr="00C071A6">
        <w:rPr>
          <w:rStyle w:val="A2"/>
          <w:sz w:val="22"/>
          <w:szCs w:val="22"/>
        </w:rPr>
        <w:t xml:space="preserve">The prevalence of psychiatric disorder among 5-10 years </w:t>
      </w:r>
      <w:proofErr w:type="spellStart"/>
      <w:r w:rsidR="00CA08FE" w:rsidRPr="00C071A6">
        <w:rPr>
          <w:rStyle w:val="A2"/>
          <w:sz w:val="22"/>
          <w:szCs w:val="22"/>
        </w:rPr>
        <w:t>olds</w:t>
      </w:r>
      <w:proofErr w:type="spellEnd"/>
      <w:r w:rsidR="00CA08FE" w:rsidRPr="00C071A6">
        <w:rPr>
          <w:rStyle w:val="A2"/>
          <w:sz w:val="22"/>
          <w:szCs w:val="22"/>
        </w:rPr>
        <w:t xml:space="preserve"> in rural, urban and slum areas in Bangladesh.</w:t>
      </w:r>
      <w:proofErr w:type="gramEnd"/>
      <w:r w:rsidR="00CA08FE" w:rsidRPr="00C071A6">
        <w:rPr>
          <w:rStyle w:val="A2"/>
          <w:sz w:val="22"/>
          <w:szCs w:val="22"/>
        </w:rPr>
        <w:t xml:space="preserve"> </w:t>
      </w:r>
      <w:proofErr w:type="gramStart"/>
      <w:r w:rsidR="00CA08FE" w:rsidRPr="00C071A6">
        <w:rPr>
          <w:rStyle w:val="A2"/>
          <w:sz w:val="22"/>
          <w:szCs w:val="22"/>
        </w:rPr>
        <w:t xml:space="preserve">Soc Psychiatry </w:t>
      </w:r>
      <w:proofErr w:type="spellStart"/>
      <w:r w:rsidR="00CA08FE" w:rsidRPr="00C071A6">
        <w:rPr>
          <w:rStyle w:val="A2"/>
          <w:sz w:val="22"/>
          <w:szCs w:val="22"/>
        </w:rPr>
        <w:t>Psychiatr</w:t>
      </w:r>
      <w:proofErr w:type="spellEnd"/>
      <w:r w:rsidR="00CA08FE" w:rsidRPr="00C071A6">
        <w:rPr>
          <w:rStyle w:val="A2"/>
          <w:sz w:val="22"/>
          <w:szCs w:val="22"/>
        </w:rPr>
        <w:t xml:space="preserve"> </w:t>
      </w:r>
      <w:proofErr w:type="spellStart"/>
      <w:r w:rsidR="00CA08FE" w:rsidRPr="00C071A6">
        <w:rPr>
          <w:rStyle w:val="A2"/>
          <w:sz w:val="22"/>
          <w:szCs w:val="22"/>
        </w:rPr>
        <w:t>Epidemiol</w:t>
      </w:r>
      <w:proofErr w:type="spellEnd"/>
      <w:r w:rsidR="00CA08FE" w:rsidRPr="00C071A6">
        <w:rPr>
          <w:rStyle w:val="A2"/>
          <w:sz w:val="22"/>
          <w:szCs w:val="22"/>
        </w:rPr>
        <w:t>.</w:t>
      </w:r>
      <w:proofErr w:type="gramEnd"/>
      <w:r w:rsidR="00CA08FE" w:rsidRPr="00C071A6">
        <w:rPr>
          <w:rStyle w:val="A2"/>
          <w:sz w:val="22"/>
          <w:szCs w:val="22"/>
        </w:rPr>
        <w:t xml:space="preserve"> </w:t>
      </w:r>
      <w:proofErr w:type="gramStart"/>
      <w:r w:rsidR="00CA08FE" w:rsidRPr="00C071A6">
        <w:rPr>
          <w:rStyle w:val="A2"/>
          <w:sz w:val="22"/>
          <w:szCs w:val="22"/>
        </w:rPr>
        <w:t>2005; 40: 663-671.</w:t>
      </w:r>
      <w:proofErr w:type="gramEnd"/>
    </w:p>
    <w:p w:rsidR="00CE27D8" w:rsidRPr="00C071A6" w:rsidRDefault="00B4669B" w:rsidP="00AD11B0">
      <w:pPr>
        <w:spacing w:line="240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Contact </w:t>
      </w:r>
      <w:r w:rsidR="00CE27D8" w:rsidRPr="00C071A6">
        <w:rPr>
          <w:rFonts w:ascii="Times New Roman" w:hAnsi="Times New Roman" w:cs="Times New Roman"/>
          <w:i/>
          <w:szCs w:val="22"/>
        </w:rPr>
        <w:t>Address</w:t>
      </w:r>
      <w:r w:rsidR="00CE27D8" w:rsidRPr="00C071A6">
        <w:rPr>
          <w:rFonts w:ascii="Times New Roman" w:hAnsi="Times New Roman" w:cs="Times New Roman"/>
          <w:szCs w:val="22"/>
        </w:rPr>
        <w:t>:</w:t>
      </w:r>
    </w:p>
    <w:p w:rsidR="00282A72" w:rsidRPr="00C071A6" w:rsidRDefault="00282A72" w:rsidP="00AD11B0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szCs w:val="22"/>
        </w:rPr>
        <w:t>Professor Dr. Mohammad S. I. Mullick</w:t>
      </w:r>
    </w:p>
    <w:p w:rsidR="00282A72" w:rsidRPr="00C071A6" w:rsidRDefault="00282A72" w:rsidP="00AD11B0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szCs w:val="22"/>
        </w:rPr>
        <w:t>Professor, Department of Psychiatry</w:t>
      </w:r>
    </w:p>
    <w:p w:rsidR="00282A72" w:rsidRPr="00C071A6" w:rsidRDefault="00282A72" w:rsidP="00813825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C071A6">
        <w:rPr>
          <w:rFonts w:ascii="Times New Roman" w:hAnsi="Times New Roman" w:cs="Times New Roman"/>
          <w:szCs w:val="22"/>
        </w:rPr>
        <w:t>Bangabandhu</w:t>
      </w:r>
      <w:proofErr w:type="spellEnd"/>
      <w:r w:rsidRPr="00C071A6">
        <w:rPr>
          <w:rFonts w:ascii="Times New Roman" w:hAnsi="Times New Roman" w:cs="Times New Roman"/>
          <w:szCs w:val="22"/>
        </w:rPr>
        <w:t xml:space="preserve"> Sheikh </w:t>
      </w:r>
      <w:proofErr w:type="spellStart"/>
      <w:r w:rsidRPr="00C071A6">
        <w:rPr>
          <w:rFonts w:ascii="Times New Roman" w:hAnsi="Times New Roman" w:cs="Times New Roman"/>
          <w:szCs w:val="22"/>
        </w:rPr>
        <w:t>Mujib</w:t>
      </w:r>
      <w:proofErr w:type="spellEnd"/>
      <w:r w:rsidRPr="00C071A6">
        <w:rPr>
          <w:rFonts w:ascii="Times New Roman" w:hAnsi="Times New Roman" w:cs="Times New Roman"/>
          <w:szCs w:val="22"/>
        </w:rPr>
        <w:t xml:space="preserve"> Medical </w:t>
      </w:r>
      <w:r w:rsidR="009B19C8" w:rsidRPr="00C071A6">
        <w:rPr>
          <w:rFonts w:ascii="Times New Roman" w:hAnsi="Times New Roman" w:cs="Times New Roman"/>
          <w:szCs w:val="22"/>
        </w:rPr>
        <w:t>University (BSMMU)</w:t>
      </w:r>
      <w:r w:rsidRPr="00C071A6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071A6">
        <w:rPr>
          <w:rFonts w:ascii="Times New Roman" w:hAnsi="Times New Roman" w:cs="Times New Roman"/>
          <w:szCs w:val="22"/>
        </w:rPr>
        <w:t>Shahbag</w:t>
      </w:r>
      <w:r w:rsidR="00193ED3" w:rsidRPr="00C071A6">
        <w:rPr>
          <w:rFonts w:ascii="Times New Roman" w:hAnsi="Times New Roman" w:cs="Times New Roman"/>
          <w:szCs w:val="22"/>
        </w:rPr>
        <w:t>h</w:t>
      </w:r>
      <w:proofErr w:type="spellEnd"/>
      <w:r w:rsidRPr="00C071A6">
        <w:rPr>
          <w:rFonts w:ascii="Times New Roman" w:hAnsi="Times New Roman" w:cs="Times New Roman"/>
          <w:szCs w:val="22"/>
        </w:rPr>
        <w:t>, Dhaka</w:t>
      </w:r>
      <w:r w:rsidR="006F70DB" w:rsidRPr="00C071A6">
        <w:rPr>
          <w:rFonts w:ascii="Times New Roman" w:hAnsi="Times New Roman" w:cs="Times New Roman"/>
          <w:szCs w:val="22"/>
        </w:rPr>
        <w:t xml:space="preserve"> </w:t>
      </w:r>
      <w:r w:rsidR="00193ED3" w:rsidRPr="00C071A6">
        <w:rPr>
          <w:rFonts w:ascii="Times New Roman" w:hAnsi="Times New Roman" w:cs="Times New Roman"/>
          <w:szCs w:val="22"/>
        </w:rPr>
        <w:t>1000</w:t>
      </w:r>
      <w:r w:rsidRPr="00C071A6">
        <w:rPr>
          <w:rFonts w:ascii="Times New Roman" w:hAnsi="Times New Roman" w:cs="Times New Roman"/>
          <w:szCs w:val="22"/>
        </w:rPr>
        <w:t>, Bangladesh.</w:t>
      </w:r>
    </w:p>
    <w:p w:rsidR="00282A72" w:rsidRPr="00C071A6" w:rsidRDefault="00282A72" w:rsidP="00AD0768">
      <w:pPr>
        <w:spacing w:line="240" w:lineRule="auto"/>
        <w:rPr>
          <w:rFonts w:ascii="Times New Roman" w:hAnsi="Times New Roman" w:cs="Times New Roman"/>
          <w:szCs w:val="22"/>
        </w:rPr>
      </w:pPr>
      <w:proofErr w:type="gramStart"/>
      <w:r w:rsidRPr="00C071A6">
        <w:rPr>
          <w:rFonts w:ascii="Times New Roman" w:hAnsi="Times New Roman" w:cs="Times New Roman"/>
          <w:i/>
          <w:szCs w:val="22"/>
        </w:rPr>
        <w:t>e-mail</w:t>
      </w:r>
      <w:proofErr w:type="gramEnd"/>
      <w:r w:rsidRPr="00C071A6">
        <w:rPr>
          <w:rFonts w:ascii="Times New Roman" w:hAnsi="Times New Roman" w:cs="Times New Roman"/>
          <w:color w:val="000000" w:themeColor="text1"/>
          <w:szCs w:val="22"/>
        </w:rPr>
        <w:t>:</w:t>
      </w:r>
      <w:r w:rsidR="002635D0" w:rsidRPr="00C071A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6" w:history="1">
        <w:r w:rsidR="00FD7B0D" w:rsidRPr="0051691B">
          <w:rPr>
            <w:rStyle w:val="Hyperlink"/>
            <w:rFonts w:ascii="Times New Roman" w:hAnsi="Times New Roman" w:cs="Times New Roman"/>
            <w:szCs w:val="22"/>
          </w:rPr>
          <w:t>msimullick@gmail.com</w:t>
        </w:r>
      </w:hyperlink>
    </w:p>
    <w:p w:rsidR="00336D51" w:rsidRPr="00C071A6" w:rsidRDefault="00336D51" w:rsidP="00AD0768">
      <w:pPr>
        <w:spacing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C071A6">
        <w:rPr>
          <w:rFonts w:ascii="Times New Roman" w:hAnsi="Times New Roman" w:cs="Times New Roman"/>
          <w:i/>
          <w:szCs w:val="22"/>
        </w:rPr>
        <w:t>Website:</w:t>
      </w:r>
      <w:r w:rsidRPr="00C071A6">
        <w:rPr>
          <w:rFonts w:ascii="Times New Roman" w:hAnsi="Times New Roman" w:cs="Times New Roman"/>
          <w:szCs w:val="22"/>
        </w:rPr>
        <w:t xml:space="preserve"> </w:t>
      </w:r>
      <w:r w:rsidR="008500BA" w:rsidRPr="00C071A6">
        <w:rPr>
          <w:rFonts w:ascii="Times New Roman" w:hAnsi="Times New Roman" w:cs="Times New Roman"/>
          <w:szCs w:val="22"/>
        </w:rPr>
        <w:t>www.</w:t>
      </w:r>
      <w:r w:rsidRPr="00C071A6">
        <w:rPr>
          <w:rFonts w:ascii="Times New Roman" w:hAnsi="Times New Roman" w:cs="Times New Roman"/>
          <w:szCs w:val="22"/>
        </w:rPr>
        <w:t>drmsimullick</w:t>
      </w:r>
      <w:r w:rsidR="008500BA" w:rsidRPr="00C071A6">
        <w:rPr>
          <w:rFonts w:ascii="Times New Roman" w:hAnsi="Times New Roman" w:cs="Times New Roman"/>
          <w:szCs w:val="22"/>
        </w:rPr>
        <w:t>.com</w:t>
      </w:r>
    </w:p>
    <w:p w:rsidR="003F139A" w:rsidRPr="00C071A6" w:rsidRDefault="003F139A" w:rsidP="00AD0768">
      <w:pPr>
        <w:spacing w:line="240" w:lineRule="auto"/>
        <w:rPr>
          <w:rFonts w:ascii="Times New Roman" w:hAnsi="Times New Roman" w:cs="Times New Roman"/>
          <w:szCs w:val="22"/>
        </w:rPr>
      </w:pPr>
      <w:r w:rsidRPr="00C071A6">
        <w:rPr>
          <w:rFonts w:ascii="Times New Roman" w:hAnsi="Times New Roman" w:cs="Times New Roman"/>
          <w:szCs w:val="22"/>
        </w:rPr>
        <w:t xml:space="preserve">© </w:t>
      </w:r>
      <w:r w:rsidR="004D5B70" w:rsidRPr="00C071A6">
        <w:rPr>
          <w:rFonts w:ascii="Times New Roman" w:hAnsi="Times New Roman" w:cs="Times New Roman"/>
          <w:szCs w:val="22"/>
        </w:rPr>
        <w:t>Goodman R</w:t>
      </w:r>
      <w:r w:rsidRPr="00C071A6">
        <w:rPr>
          <w:rFonts w:ascii="Times New Roman" w:hAnsi="Times New Roman" w:cs="Times New Roman"/>
          <w:szCs w:val="22"/>
        </w:rPr>
        <w:t>., 20</w:t>
      </w:r>
      <w:r w:rsidR="007E322F">
        <w:rPr>
          <w:rFonts w:ascii="Times New Roman" w:hAnsi="Times New Roman" w:cs="Times New Roman"/>
          <w:szCs w:val="22"/>
        </w:rPr>
        <w:t>05</w:t>
      </w:r>
    </w:p>
    <w:sectPr w:rsidR="003F139A" w:rsidRPr="00C071A6" w:rsidSect="005B74B6"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9EF"/>
    <w:multiLevelType w:val="hybridMultilevel"/>
    <w:tmpl w:val="9402BE86"/>
    <w:lvl w:ilvl="0" w:tplc="010EB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598"/>
    <w:multiLevelType w:val="multilevel"/>
    <w:tmpl w:val="712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23B67"/>
    <w:multiLevelType w:val="hybridMultilevel"/>
    <w:tmpl w:val="4D06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D45B4"/>
    <w:rsid w:val="000121DD"/>
    <w:rsid w:val="00017439"/>
    <w:rsid w:val="00022E7F"/>
    <w:rsid w:val="000304F7"/>
    <w:rsid w:val="00041854"/>
    <w:rsid w:val="000517D8"/>
    <w:rsid w:val="000931C2"/>
    <w:rsid w:val="000C1403"/>
    <w:rsid w:val="000C7168"/>
    <w:rsid w:val="000D0545"/>
    <w:rsid w:val="000D3BEA"/>
    <w:rsid w:val="000E7C2D"/>
    <w:rsid w:val="00106511"/>
    <w:rsid w:val="00144B4C"/>
    <w:rsid w:val="00150573"/>
    <w:rsid w:val="0017500D"/>
    <w:rsid w:val="0019225C"/>
    <w:rsid w:val="00193ED3"/>
    <w:rsid w:val="001B2D2F"/>
    <w:rsid w:val="00213212"/>
    <w:rsid w:val="002241AD"/>
    <w:rsid w:val="002326F1"/>
    <w:rsid w:val="002359C1"/>
    <w:rsid w:val="002635D0"/>
    <w:rsid w:val="00270AA2"/>
    <w:rsid w:val="0027127C"/>
    <w:rsid w:val="002803AB"/>
    <w:rsid w:val="00282A72"/>
    <w:rsid w:val="002832B0"/>
    <w:rsid w:val="002B32E9"/>
    <w:rsid w:val="002C2956"/>
    <w:rsid w:val="002C4269"/>
    <w:rsid w:val="002D45B4"/>
    <w:rsid w:val="002F189D"/>
    <w:rsid w:val="002F4F35"/>
    <w:rsid w:val="003175F2"/>
    <w:rsid w:val="00317C28"/>
    <w:rsid w:val="00336D51"/>
    <w:rsid w:val="00347FEB"/>
    <w:rsid w:val="00362CC0"/>
    <w:rsid w:val="003808A2"/>
    <w:rsid w:val="003B4737"/>
    <w:rsid w:val="003B65C8"/>
    <w:rsid w:val="003C65C4"/>
    <w:rsid w:val="003F139A"/>
    <w:rsid w:val="00435A34"/>
    <w:rsid w:val="004410C7"/>
    <w:rsid w:val="004676C1"/>
    <w:rsid w:val="0047004C"/>
    <w:rsid w:val="00484EB4"/>
    <w:rsid w:val="004C6AB9"/>
    <w:rsid w:val="004D5B70"/>
    <w:rsid w:val="004F55B5"/>
    <w:rsid w:val="005154C8"/>
    <w:rsid w:val="00521BD7"/>
    <w:rsid w:val="00541B33"/>
    <w:rsid w:val="005723FA"/>
    <w:rsid w:val="005766FB"/>
    <w:rsid w:val="00595724"/>
    <w:rsid w:val="005B74B6"/>
    <w:rsid w:val="005F27F9"/>
    <w:rsid w:val="00610691"/>
    <w:rsid w:val="00640450"/>
    <w:rsid w:val="00670BE6"/>
    <w:rsid w:val="00672BD4"/>
    <w:rsid w:val="006A5FCD"/>
    <w:rsid w:val="006A7AF4"/>
    <w:rsid w:val="006B4769"/>
    <w:rsid w:val="006B57BD"/>
    <w:rsid w:val="006E72E9"/>
    <w:rsid w:val="006F3FC0"/>
    <w:rsid w:val="006F70DB"/>
    <w:rsid w:val="0071048B"/>
    <w:rsid w:val="00717731"/>
    <w:rsid w:val="0075124F"/>
    <w:rsid w:val="00751A30"/>
    <w:rsid w:val="00753299"/>
    <w:rsid w:val="0077395B"/>
    <w:rsid w:val="00777EA8"/>
    <w:rsid w:val="007C2648"/>
    <w:rsid w:val="007E322F"/>
    <w:rsid w:val="007F4C5A"/>
    <w:rsid w:val="00813825"/>
    <w:rsid w:val="00825BBF"/>
    <w:rsid w:val="00831683"/>
    <w:rsid w:val="008339C2"/>
    <w:rsid w:val="00837974"/>
    <w:rsid w:val="008500BA"/>
    <w:rsid w:val="00881BD3"/>
    <w:rsid w:val="008F190F"/>
    <w:rsid w:val="008F6A6A"/>
    <w:rsid w:val="00917929"/>
    <w:rsid w:val="00965F4E"/>
    <w:rsid w:val="009B19C8"/>
    <w:rsid w:val="009C0A8A"/>
    <w:rsid w:val="009F1959"/>
    <w:rsid w:val="009F2AD6"/>
    <w:rsid w:val="00A1499C"/>
    <w:rsid w:val="00A60CBD"/>
    <w:rsid w:val="00A804DF"/>
    <w:rsid w:val="00A81DB2"/>
    <w:rsid w:val="00A82BF1"/>
    <w:rsid w:val="00A90471"/>
    <w:rsid w:val="00AA76C7"/>
    <w:rsid w:val="00AC2CB1"/>
    <w:rsid w:val="00AD0768"/>
    <w:rsid w:val="00AD11B0"/>
    <w:rsid w:val="00AF6CF5"/>
    <w:rsid w:val="00B16B43"/>
    <w:rsid w:val="00B32A9A"/>
    <w:rsid w:val="00B3627C"/>
    <w:rsid w:val="00B4669B"/>
    <w:rsid w:val="00B52546"/>
    <w:rsid w:val="00B56F06"/>
    <w:rsid w:val="00B635FC"/>
    <w:rsid w:val="00B73339"/>
    <w:rsid w:val="00BB271A"/>
    <w:rsid w:val="00BB617E"/>
    <w:rsid w:val="00BB7572"/>
    <w:rsid w:val="00BC07BD"/>
    <w:rsid w:val="00BE53B9"/>
    <w:rsid w:val="00BF1FD7"/>
    <w:rsid w:val="00C071A6"/>
    <w:rsid w:val="00C36C68"/>
    <w:rsid w:val="00C42B5E"/>
    <w:rsid w:val="00C7542B"/>
    <w:rsid w:val="00CA08FE"/>
    <w:rsid w:val="00CA6486"/>
    <w:rsid w:val="00CE27D8"/>
    <w:rsid w:val="00D344B4"/>
    <w:rsid w:val="00D46768"/>
    <w:rsid w:val="00D46E2F"/>
    <w:rsid w:val="00D470F2"/>
    <w:rsid w:val="00D47399"/>
    <w:rsid w:val="00D70A00"/>
    <w:rsid w:val="00DB1D6D"/>
    <w:rsid w:val="00DC2D76"/>
    <w:rsid w:val="00DF5838"/>
    <w:rsid w:val="00E3176A"/>
    <w:rsid w:val="00E34E8A"/>
    <w:rsid w:val="00E53270"/>
    <w:rsid w:val="00E75805"/>
    <w:rsid w:val="00E80031"/>
    <w:rsid w:val="00E8709A"/>
    <w:rsid w:val="00E92CD9"/>
    <w:rsid w:val="00E96C43"/>
    <w:rsid w:val="00ED2535"/>
    <w:rsid w:val="00EF05AB"/>
    <w:rsid w:val="00EF0FA9"/>
    <w:rsid w:val="00F00D8A"/>
    <w:rsid w:val="00F33493"/>
    <w:rsid w:val="00F55E3F"/>
    <w:rsid w:val="00FA6B6A"/>
    <w:rsid w:val="00FD7B0D"/>
    <w:rsid w:val="00FE6C69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39A"/>
    <w:rPr>
      <w:color w:val="0000FF" w:themeColor="hyperlink"/>
      <w:u w:val="single"/>
    </w:rPr>
  </w:style>
  <w:style w:type="paragraph" w:customStyle="1" w:styleId="References">
    <w:name w:val="References"/>
    <w:basedOn w:val="Normal"/>
    <w:rsid w:val="00213212"/>
    <w:pPr>
      <w:spacing w:after="120" w:line="240" w:lineRule="auto"/>
      <w:ind w:left="144" w:hanging="144"/>
      <w:jc w:val="both"/>
    </w:pPr>
    <w:rPr>
      <w:rFonts w:ascii="Book Antiqua" w:eastAsia="Times New Roman" w:hAnsi="Book Antiqua" w:cs="Times New Roman"/>
      <w:color w:val="000000"/>
      <w:kern w:val="28"/>
      <w:sz w:val="16"/>
      <w:szCs w:val="16"/>
      <w:lang w:bidi="ar-SA"/>
    </w:rPr>
  </w:style>
  <w:style w:type="character" w:customStyle="1" w:styleId="A2">
    <w:name w:val="A2"/>
    <w:uiPriority w:val="99"/>
    <w:rsid w:val="003B4737"/>
    <w:rPr>
      <w:color w:val="000000"/>
      <w:sz w:val="20"/>
      <w:szCs w:val="20"/>
    </w:rPr>
  </w:style>
  <w:style w:type="paragraph" w:customStyle="1" w:styleId="Default">
    <w:name w:val="Default"/>
    <w:rsid w:val="0047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bidi="ar-SA"/>
    </w:rPr>
  </w:style>
  <w:style w:type="character" w:customStyle="1" w:styleId="A9">
    <w:name w:val="A9"/>
    <w:uiPriority w:val="99"/>
    <w:rsid w:val="0047004C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imull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370A-F9DC-4EAA-8E4B-1AA0D555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MSI Mullick</cp:lastModifiedBy>
  <cp:revision>82</cp:revision>
  <cp:lastPrinted>2017-06-08T06:10:00Z</cp:lastPrinted>
  <dcterms:created xsi:type="dcterms:W3CDTF">2017-06-03T20:05:00Z</dcterms:created>
  <dcterms:modified xsi:type="dcterms:W3CDTF">2020-06-02T18:16:00Z</dcterms:modified>
</cp:coreProperties>
</file>